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6A" w:rsidRPr="00211344" w:rsidRDefault="000F2F6A" w:rsidP="000F2F6A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0F2F6A" w:rsidRPr="00211344" w:rsidRDefault="000F2F6A" w:rsidP="000F2F6A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0F2F6A" w:rsidRPr="00211344" w:rsidRDefault="000F2F6A" w:rsidP="000F2F6A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0F2F6A" w:rsidRPr="00211344" w:rsidRDefault="00B16BA4" w:rsidP="000F2F6A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0F2F6A" w:rsidRPr="00211344">
        <w:rPr>
          <w:sz w:val="24"/>
          <w:szCs w:val="24"/>
        </w:rPr>
        <w:t>tel.: 041/56 23 194</w:t>
      </w:r>
    </w:p>
    <w:p w:rsidR="000F2F6A" w:rsidRPr="00211344" w:rsidRDefault="000F2F6A" w:rsidP="000F2F6A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0F2F6A" w:rsidRPr="00211344" w:rsidRDefault="00B16BA4" w:rsidP="000F2F6A">
      <w:pPr>
        <w:rPr>
          <w:sz w:val="24"/>
          <w:szCs w:val="24"/>
        </w:rPr>
      </w:pPr>
      <w:hyperlink r:id="rId6" w:history="1">
        <w:r w:rsidR="000F2F6A"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0F2F6A" w:rsidRDefault="000F2F6A" w:rsidP="000F2F6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F2F6A" w:rsidRDefault="00176798" w:rsidP="000F2F6A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č.obj. 6/2017</w:t>
      </w:r>
    </w:p>
    <w:p w:rsidR="00176798" w:rsidRDefault="00176798" w:rsidP="000F2F6A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176798" w:rsidRDefault="000F2F6A" w:rsidP="000F2F6A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0F2F6A" w:rsidRDefault="000F2F6A" w:rsidP="000F2F6A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0F2F6A" w:rsidRDefault="000F2F6A" w:rsidP="000F2F6A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0F2F6A" w:rsidRDefault="000F2F6A" w:rsidP="000F2F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0F2F6A" w:rsidRDefault="000F2F6A" w:rsidP="000F2F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0F2F6A" w:rsidRDefault="000F2F6A" w:rsidP="000F2F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36 416 754</w:t>
      </w:r>
    </w:p>
    <w:p w:rsidR="000F2F6A" w:rsidRDefault="000F2F6A" w:rsidP="000F2F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 2021802805</w:t>
      </w:r>
    </w:p>
    <w:p w:rsidR="000F2F6A" w:rsidRPr="00BC221F" w:rsidRDefault="000F2F6A" w:rsidP="000F2F6A">
      <w:pPr>
        <w:jc w:val="both"/>
        <w:rPr>
          <w:sz w:val="24"/>
          <w:szCs w:val="24"/>
        </w:rPr>
      </w:pPr>
      <w:r w:rsidRPr="00BC221F">
        <w:rPr>
          <w:sz w:val="24"/>
          <w:szCs w:val="24"/>
        </w:rPr>
        <w:t>IČ DPH: SK2021802805</w:t>
      </w:r>
    </w:p>
    <w:p w:rsidR="000F2F6A" w:rsidRDefault="000F2F6A" w:rsidP="000F2F6A">
      <w:pPr>
        <w:spacing w:line="276" w:lineRule="auto"/>
        <w:jc w:val="both"/>
        <w:rPr>
          <w:sz w:val="24"/>
          <w:szCs w:val="24"/>
        </w:rPr>
      </w:pPr>
    </w:p>
    <w:p w:rsidR="000F2F6A" w:rsidRDefault="000F2F6A" w:rsidP="000F2F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 14752/L</w:t>
      </w:r>
    </w:p>
    <w:p w:rsidR="000F2F6A" w:rsidRDefault="000F2F6A" w:rsidP="000F2F6A">
      <w:pPr>
        <w:rPr>
          <w:b/>
          <w:bCs/>
          <w:color w:val="000000" w:themeColor="text1"/>
          <w:sz w:val="24"/>
          <w:szCs w:val="24"/>
        </w:rPr>
      </w:pPr>
    </w:p>
    <w:p w:rsidR="000F2F6A" w:rsidRDefault="000F2F6A" w:rsidP="000F2F6A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0F2F6A" w:rsidRDefault="000F2F6A" w:rsidP="000F2F6A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TECH4U, s.r.o., Veľká Okružná 43, 010 01 Žilina</w:t>
      </w:r>
    </w:p>
    <w:p w:rsidR="000F2F6A" w:rsidRDefault="000F2F6A" w:rsidP="000F2F6A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Zastúpená: Ing. Andrej Krajmer, konateľ spoločnosti</w:t>
      </w:r>
    </w:p>
    <w:p w:rsidR="000F2F6A" w:rsidRDefault="000F2F6A" w:rsidP="000F2F6A">
      <w:pPr>
        <w:shd w:val="clear" w:color="auto" w:fill="FFFFFF"/>
        <w:spacing w:line="276" w:lineRule="auto"/>
        <w:rPr>
          <w:rStyle w:val="apple-converted-space"/>
          <w:rFonts w:ascii="Arial CE" w:hAnsi="Arial CE" w:cs="Arial CE"/>
          <w:b/>
          <w:bCs/>
          <w:color w:val="000000"/>
          <w:shd w:val="clear" w:color="auto" w:fill="FFFFFF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>
        <w:rPr>
          <w:bCs/>
          <w:color w:val="000000"/>
          <w:sz w:val="24"/>
          <w:szCs w:val="24"/>
          <w:shd w:val="clear" w:color="auto" w:fill="FFFFFF"/>
        </w:rPr>
        <w:t>46 453 636</w:t>
      </w:r>
      <w:r>
        <w:rPr>
          <w:rStyle w:val="apple-converted-space"/>
          <w:rFonts w:ascii="Arial CE" w:hAnsi="Arial CE" w:cs="Arial CE"/>
          <w:b/>
          <w:bCs/>
          <w:color w:val="000000"/>
          <w:shd w:val="clear" w:color="auto" w:fill="FFFFFF"/>
        </w:rPr>
        <w:t> </w:t>
      </w:r>
    </w:p>
    <w:p w:rsidR="000F2F6A" w:rsidRDefault="000F2F6A" w:rsidP="000F2F6A">
      <w:pPr>
        <w:shd w:val="clear" w:color="auto" w:fill="FFFFFF"/>
        <w:spacing w:line="276" w:lineRule="auto"/>
        <w:rPr>
          <w:rStyle w:val="apple-converted-space"/>
          <w:bCs/>
          <w:color w:val="000000"/>
          <w:sz w:val="24"/>
          <w:szCs w:val="24"/>
          <w:shd w:val="clear" w:color="auto" w:fill="FFFFFF"/>
        </w:rPr>
      </w:pPr>
      <w:r w:rsidRPr="000F2F6A">
        <w:rPr>
          <w:rStyle w:val="apple-converted-space"/>
          <w:bCs/>
          <w:color w:val="000000"/>
          <w:sz w:val="24"/>
          <w:szCs w:val="24"/>
          <w:shd w:val="clear" w:color="auto" w:fill="FFFFFF"/>
        </w:rPr>
        <w:t xml:space="preserve">DIČ:  2023388983  </w:t>
      </w:r>
    </w:p>
    <w:p w:rsidR="000F2F6A" w:rsidRPr="000F2F6A" w:rsidRDefault="000F2F6A" w:rsidP="000F2F6A">
      <w:pPr>
        <w:shd w:val="clear" w:color="auto" w:fill="FFFFFF"/>
        <w:spacing w:line="276" w:lineRule="auto"/>
        <w:rPr>
          <w:rStyle w:val="ra"/>
          <w:sz w:val="24"/>
          <w:szCs w:val="24"/>
        </w:rPr>
      </w:pPr>
      <w:r>
        <w:rPr>
          <w:rStyle w:val="apple-converted-space"/>
          <w:bCs/>
          <w:color w:val="000000"/>
          <w:sz w:val="24"/>
          <w:szCs w:val="24"/>
          <w:shd w:val="clear" w:color="auto" w:fill="FFFFFF"/>
        </w:rPr>
        <w:t>IČ DPH: SK</w:t>
      </w:r>
      <w:r w:rsidRPr="000F2F6A">
        <w:rPr>
          <w:rStyle w:val="apple-converted-space"/>
          <w:bCs/>
          <w:color w:val="000000"/>
          <w:sz w:val="24"/>
          <w:szCs w:val="24"/>
          <w:shd w:val="clear" w:color="auto" w:fill="FFFFFF"/>
        </w:rPr>
        <w:t xml:space="preserve">2023388983  </w:t>
      </w:r>
    </w:p>
    <w:p w:rsidR="000F2F6A" w:rsidRDefault="000F2F6A" w:rsidP="000F2F6A">
      <w:pPr>
        <w:spacing w:line="276" w:lineRule="auto"/>
        <w:jc w:val="both"/>
      </w:pPr>
      <w:r>
        <w:rPr>
          <w:color w:val="000000" w:themeColor="text1"/>
          <w:sz w:val="24"/>
          <w:szCs w:val="24"/>
        </w:rPr>
        <w:t xml:space="preserve">Zapísaná v OR OS Žilina, Oddiel: </w:t>
      </w:r>
      <w:proofErr w:type="spellStart"/>
      <w:r>
        <w:rPr>
          <w:color w:val="000000" w:themeColor="text1"/>
          <w:sz w:val="24"/>
          <w:szCs w:val="24"/>
        </w:rPr>
        <w:t>Sro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vl</w:t>
      </w:r>
      <w:proofErr w:type="spellEnd"/>
      <w:r>
        <w:rPr>
          <w:color w:val="000000" w:themeColor="text1"/>
          <w:sz w:val="24"/>
          <w:szCs w:val="24"/>
        </w:rPr>
        <w:t>. č. 55755/L</w:t>
      </w:r>
    </w:p>
    <w:p w:rsidR="000F2F6A" w:rsidRDefault="000F2F6A" w:rsidP="000F2F6A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</w:p>
    <w:p w:rsidR="000F2F6A" w:rsidRDefault="000F2F6A" w:rsidP="000F2F6A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</w:p>
    <w:p w:rsidR="000F2F6A" w:rsidRDefault="000F2F6A" w:rsidP="000F2F6A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 xml:space="preserve">Objednávame si u Vás </w:t>
      </w:r>
      <w:r w:rsidR="00B167D8">
        <w:rPr>
          <w:rFonts w:eastAsia="Calibri"/>
          <w:noProof/>
          <w:sz w:val="24"/>
          <w:szCs w:val="24"/>
          <w:lang w:eastAsia="en-US"/>
        </w:rPr>
        <w:t>pravidelnú odbornú technickú prehliadku a skúšku elektrického zariadenia (revízia elektrických spotrebičov).</w:t>
      </w:r>
    </w:p>
    <w:p w:rsidR="000F2F6A" w:rsidRDefault="000F2F6A" w:rsidP="000F2F6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F2F6A" w:rsidRDefault="000F2F6A" w:rsidP="000F2F6A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0F2F6A" w:rsidRDefault="000F2F6A" w:rsidP="000F2F6A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Cena za </w:t>
      </w:r>
      <w:r w:rsidR="00B167D8">
        <w:rPr>
          <w:bCs/>
          <w:color w:val="000000" w:themeColor="text1"/>
          <w:sz w:val="24"/>
          <w:szCs w:val="24"/>
        </w:rPr>
        <w:t xml:space="preserve">poskytnutú službu </w:t>
      </w:r>
      <w:r>
        <w:rPr>
          <w:bCs/>
          <w:color w:val="000000" w:themeColor="text1"/>
          <w:sz w:val="24"/>
          <w:szCs w:val="24"/>
        </w:rPr>
        <w:t xml:space="preserve"> je </w:t>
      </w:r>
      <w:r w:rsidR="00B167D8">
        <w:rPr>
          <w:bCs/>
          <w:color w:val="000000" w:themeColor="text1"/>
          <w:sz w:val="24"/>
          <w:szCs w:val="24"/>
        </w:rPr>
        <w:t>30,-</w:t>
      </w:r>
      <w:r>
        <w:rPr>
          <w:bCs/>
          <w:color w:val="000000" w:themeColor="text1"/>
          <w:sz w:val="24"/>
          <w:szCs w:val="24"/>
        </w:rPr>
        <w:t xml:space="preserve"> €.</w:t>
      </w:r>
    </w:p>
    <w:p w:rsidR="000F2F6A" w:rsidRDefault="000F2F6A" w:rsidP="000F2F6A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0F2F6A" w:rsidRPr="00B167D8" w:rsidRDefault="000F2F6A" w:rsidP="00B167D8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Doba dodania predmetu zákazky:</w:t>
      </w:r>
      <w:r w:rsidR="00B167D8">
        <w:rPr>
          <w:b/>
          <w:bCs/>
          <w:color w:val="000000" w:themeColor="text1"/>
          <w:sz w:val="24"/>
          <w:szCs w:val="24"/>
        </w:rPr>
        <w:t xml:space="preserve"> </w:t>
      </w:r>
      <w:r w:rsidR="00B167D8">
        <w:rPr>
          <w:color w:val="000000" w:themeColor="text1"/>
          <w:sz w:val="24"/>
          <w:szCs w:val="24"/>
        </w:rPr>
        <w:t>do 28.02.2017</w:t>
      </w:r>
    </w:p>
    <w:p w:rsidR="00B167D8" w:rsidRDefault="00B167D8" w:rsidP="000F2F6A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F2F6A" w:rsidRDefault="000F2F6A" w:rsidP="000F2F6A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0F2F6A" w:rsidRDefault="000F2F6A" w:rsidP="000F2F6A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Vlastná platba bude realizovaná formou bezhotovostného platobného styku</w:t>
      </w:r>
      <w:r w:rsidR="00B167D8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 Objednávateľ neposkytuje preddavok, ani zálohovú platbu. </w:t>
      </w:r>
    </w:p>
    <w:p w:rsidR="000F2F6A" w:rsidRDefault="000F2F6A" w:rsidP="000F2F6A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F2F6A" w:rsidRPr="00BF33D2" w:rsidRDefault="000F2F6A" w:rsidP="000F2F6A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 xml:space="preserve">Zmluvné strany sa zaväzujú zaistiť všetkými možnými prostriedkami, aby nedochádzalo ku korupčným konaniam v rámci obchodných vzťahov. Zmluvné strany prehlasujú, že </w:t>
      </w:r>
      <w:r w:rsidRPr="00BF33D2">
        <w:rPr>
          <w:b/>
          <w:sz w:val="24"/>
          <w:szCs w:val="24"/>
        </w:rPr>
        <w:lastRenderedPageBreak/>
        <w:t>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0F2F6A" w:rsidRPr="00BF33D2" w:rsidRDefault="000F2F6A" w:rsidP="000F2F6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0F2F6A" w:rsidRDefault="000F2F6A" w:rsidP="000F2F6A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0F2F6A" w:rsidRDefault="000F2F6A" w:rsidP="000F2F6A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 Žiline, dňa </w:t>
      </w:r>
      <w:r w:rsidR="00B167D8">
        <w:rPr>
          <w:color w:val="000000" w:themeColor="text1"/>
          <w:sz w:val="24"/>
          <w:szCs w:val="24"/>
        </w:rPr>
        <w:t>02</w:t>
      </w:r>
      <w:r>
        <w:rPr>
          <w:color w:val="000000" w:themeColor="text1"/>
          <w:sz w:val="24"/>
          <w:szCs w:val="24"/>
        </w:rPr>
        <w:t xml:space="preserve">. </w:t>
      </w:r>
      <w:r w:rsidR="00B167D8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2. 201</w:t>
      </w:r>
      <w:bookmarkStart w:id="0" w:name="_GoBack"/>
      <w:bookmarkEnd w:id="0"/>
      <w:r w:rsidR="00B167D8">
        <w:rPr>
          <w:color w:val="000000" w:themeColor="text1"/>
          <w:sz w:val="24"/>
          <w:szCs w:val="24"/>
        </w:rPr>
        <w:t>7</w:t>
      </w:r>
    </w:p>
    <w:p w:rsidR="000F2F6A" w:rsidRDefault="000F2F6A" w:rsidP="000F2F6A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0F2F6A" w:rsidRDefault="000F2F6A" w:rsidP="000F2F6A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0F2F6A" w:rsidRDefault="000F2F6A" w:rsidP="000F2F6A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0F2F6A" w:rsidRDefault="000F2F6A" w:rsidP="000F2F6A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0F2F6A" w:rsidRDefault="000F2F6A" w:rsidP="000F2F6A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0F2F6A" w:rsidRDefault="000F2F6A" w:rsidP="000F2F6A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0F2F6A" w:rsidRDefault="000F2F6A" w:rsidP="000F2F6A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0F2F6A" w:rsidRDefault="000F2F6A" w:rsidP="000F2F6A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F2F6A" w:rsidRDefault="000F2F6A" w:rsidP="000F2F6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F2F6A" w:rsidRDefault="000F2F6A" w:rsidP="000F2F6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F2F6A" w:rsidRDefault="000F2F6A" w:rsidP="000F2F6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B167D8" w:rsidRDefault="00B167D8" w:rsidP="000F2F6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F2F6A" w:rsidRDefault="000F2F6A" w:rsidP="000F2F6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F2F6A" w:rsidRDefault="000F2F6A" w:rsidP="000F2F6A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0F2F6A" w:rsidRDefault="000F2F6A" w:rsidP="000F2F6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F2F6A" w:rsidRDefault="000F2F6A" w:rsidP="000F2F6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F2F6A" w:rsidRDefault="000F2F6A" w:rsidP="000F2F6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F2F6A" w:rsidRDefault="000F2F6A" w:rsidP="000F2F6A">
      <w:pPr>
        <w:pStyle w:val="Default"/>
        <w:rPr>
          <w:rFonts w:ascii="Times New Roman" w:hAnsi="Times New Roman"/>
          <w:color w:val="000000" w:themeColor="text1"/>
        </w:rPr>
      </w:pPr>
    </w:p>
    <w:p w:rsidR="000F2F6A" w:rsidRDefault="000F2F6A" w:rsidP="000F2F6A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0F2F6A" w:rsidRDefault="00B167D8" w:rsidP="000F2F6A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Ing. Andrej Krajmer</w:t>
      </w:r>
    </w:p>
    <w:p w:rsidR="000F2F6A" w:rsidRDefault="000F2F6A" w:rsidP="000F2F6A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konateľ spoločnosti</w:t>
      </w:r>
    </w:p>
    <w:p w:rsidR="000F2F6A" w:rsidRDefault="000F2F6A" w:rsidP="000F2F6A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0F2F6A" w:rsidRDefault="000F2F6A" w:rsidP="000F2F6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F2F6A" w:rsidRDefault="000F2F6A" w:rsidP="000F2F6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F2F6A" w:rsidRDefault="000F2F6A" w:rsidP="000F2F6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F2F6A" w:rsidRDefault="000F2F6A" w:rsidP="000F2F6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F2F6A" w:rsidRDefault="000F2F6A" w:rsidP="000F2F6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F2F6A" w:rsidRDefault="000F2F6A" w:rsidP="000F2F6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F2F6A" w:rsidRDefault="000F2F6A" w:rsidP="000F2F6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F2F6A" w:rsidRDefault="000F2F6A" w:rsidP="000F2F6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F2F6A" w:rsidRDefault="000F2F6A" w:rsidP="000F2F6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F2F6A" w:rsidRDefault="000F2F6A" w:rsidP="000F2F6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F2F6A" w:rsidRPr="00211344" w:rsidRDefault="000F2F6A" w:rsidP="000F2F6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F2F6A" w:rsidRDefault="000F2F6A" w:rsidP="000F2F6A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0F2F6A" w:rsidRDefault="000F2F6A" w:rsidP="000F2F6A">
      <w:pPr>
        <w:rPr>
          <w:sz w:val="24"/>
          <w:szCs w:val="24"/>
        </w:rPr>
      </w:pPr>
    </w:p>
    <w:p w:rsidR="002B5DF6" w:rsidRDefault="002B5DF6"/>
    <w:sectPr w:rsidR="002B5DF6" w:rsidSect="00F6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2F6A"/>
    <w:rsid w:val="000F2F6A"/>
    <w:rsid w:val="00176798"/>
    <w:rsid w:val="002B5DF6"/>
    <w:rsid w:val="00B167D8"/>
    <w:rsid w:val="00B1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F2F6A"/>
    <w:rPr>
      <w:color w:val="0000FF"/>
      <w:u w:val="single"/>
    </w:rPr>
  </w:style>
  <w:style w:type="character" w:customStyle="1" w:styleId="ra">
    <w:name w:val="ra"/>
    <w:basedOn w:val="Predvolenpsmoodseku"/>
    <w:rsid w:val="000F2F6A"/>
  </w:style>
  <w:style w:type="character" w:customStyle="1" w:styleId="apple-converted-space">
    <w:name w:val="apple-converted-space"/>
    <w:basedOn w:val="Predvolenpsmoodseku"/>
    <w:rsid w:val="000F2F6A"/>
  </w:style>
  <w:style w:type="paragraph" w:customStyle="1" w:styleId="Default">
    <w:name w:val="Default"/>
    <w:basedOn w:val="Normlny"/>
    <w:rsid w:val="000F2F6A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2F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2F6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uncate">
    <w:name w:val="truncate"/>
    <w:basedOn w:val="Predvolenpsmoodseku"/>
    <w:rsid w:val="000F2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3</cp:revision>
  <dcterms:created xsi:type="dcterms:W3CDTF">2017-08-22T08:06:00Z</dcterms:created>
  <dcterms:modified xsi:type="dcterms:W3CDTF">2017-08-25T06:37:00Z</dcterms:modified>
</cp:coreProperties>
</file>